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5D" w:rsidRPr="00A84741" w:rsidRDefault="00986607">
      <w:pPr>
        <w:pStyle w:val="a9"/>
        <w:rPr>
          <w:color w:val="auto"/>
        </w:rPr>
      </w:pPr>
      <w:bookmarkStart w:id="0" w:name="_GoBack"/>
      <w:bookmarkEnd w:id="0"/>
      <w:r>
        <w:rPr>
          <w:color w:val="auto"/>
        </w:rPr>
        <w:t>ПРОЕКТ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старшего государственного налогового инспектора отдела урегулирования задолженности №2 Межрайонной Инспекции Федеральной налоговой службы 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463F45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1.  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№2 (далее – старший государственный налоговый инспектор) Межрайонной Инспекции Федеральной налоговой службы № 14 по Ставропольскому краю, относится к старшей группе должностей гражданской службы </w:t>
      </w:r>
      <w:r w:rsidRPr="00463F45">
        <w:rPr>
          <w:color w:val="auto"/>
          <w:sz w:val="26"/>
        </w:rPr>
        <w:t>категории "специалисты".</w:t>
      </w:r>
    </w:p>
    <w:p w:rsidR="002B445D" w:rsidRPr="00463F45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Регистрационный номер (код) должности –11-3-4-095.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</w:t>
      </w:r>
      <w:r w:rsidR="0068053A" w:rsidRPr="00463F45">
        <w:rPr>
          <w:rFonts w:ascii="Times New Roman" w:hAnsi="Times New Roman"/>
          <w:color w:val="auto"/>
          <w:sz w:val="26"/>
        </w:rPr>
        <w:t>еятельности и финансовых рынко</w:t>
      </w:r>
      <w:r w:rsidR="00463F45" w:rsidRPr="00463F45">
        <w:rPr>
          <w:rFonts w:ascii="Times New Roman" w:hAnsi="Times New Roman"/>
          <w:color w:val="auto"/>
          <w:sz w:val="26"/>
        </w:rPr>
        <w:t>в.</w:t>
      </w:r>
    </w:p>
    <w:p w:rsidR="002B445D" w:rsidRPr="00397529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</w:t>
      </w:r>
      <w:r w:rsidR="00F63360">
        <w:rPr>
          <w:rFonts w:ascii="Times New Roman" w:hAnsi="Times New Roman"/>
          <w:color w:val="auto"/>
          <w:sz w:val="26"/>
        </w:rPr>
        <w:t>старшего</w:t>
      </w:r>
      <w:r w:rsidR="00D3697C" w:rsidRPr="00D3697C">
        <w:rPr>
          <w:rFonts w:ascii="Times New Roman" w:hAnsi="Times New Roman"/>
          <w:color w:val="auto"/>
          <w:sz w:val="26"/>
        </w:rPr>
        <w:t xml:space="preserve"> государственного </w:t>
      </w:r>
      <w:r w:rsidR="00D3697C" w:rsidRPr="00397529">
        <w:rPr>
          <w:rFonts w:ascii="Times New Roman" w:hAnsi="Times New Roman"/>
          <w:color w:val="auto"/>
          <w:sz w:val="26"/>
        </w:rPr>
        <w:t xml:space="preserve">налогового инспектора: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20923185"/>
      <w:bookmarkStart w:id="24" w:name="_Toc50027615"/>
      <w:r w:rsidR="00463F45" w:rsidRPr="00397529">
        <w:rPr>
          <w:rFonts w:ascii="Times New Roman" w:hAnsi="Times New Roman"/>
          <w:color w:val="auto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463F45" w:rsidRPr="00397529">
        <w:rPr>
          <w:rFonts w:ascii="Times New Roman" w:hAnsi="Times New Roman"/>
          <w:color w:val="auto"/>
          <w:sz w:val="26"/>
          <w:szCs w:val="26"/>
        </w:rPr>
        <w:t>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2B445D" w:rsidRPr="00397529" w:rsidRDefault="00D3697C">
      <w:pPr>
        <w:tabs>
          <w:tab w:val="left" w:pos="0"/>
        </w:tabs>
        <w:rPr>
          <w:color w:val="auto"/>
          <w:sz w:val="26"/>
        </w:rPr>
      </w:pPr>
      <w:r w:rsidRPr="00397529">
        <w:rPr>
          <w:color w:val="auto"/>
          <w:sz w:val="26"/>
        </w:rPr>
        <w:t xml:space="preserve">На период отсутствия старшего государственного налогового инспектора его обязанности исполняет </w:t>
      </w:r>
      <w:r w:rsidR="00397529" w:rsidRPr="00397529">
        <w:rPr>
          <w:color w:val="auto"/>
          <w:sz w:val="26"/>
        </w:rPr>
        <w:t xml:space="preserve">старший государственный налоговый инспектор. </w:t>
      </w:r>
      <w:r w:rsidR="001E2E39" w:rsidRPr="00397529">
        <w:rPr>
          <w:color w:val="auto"/>
          <w:sz w:val="26"/>
        </w:rPr>
        <w:t>Старший</w:t>
      </w:r>
      <w:r w:rsidRPr="00397529">
        <w:rPr>
          <w:color w:val="auto"/>
          <w:sz w:val="26"/>
        </w:rPr>
        <w:t xml:space="preserve"> государственный налоговый инспектор исполняет обязанности  </w:t>
      </w:r>
      <w:r w:rsidR="00397529" w:rsidRPr="00397529">
        <w:rPr>
          <w:color w:val="auto"/>
          <w:sz w:val="26"/>
        </w:rPr>
        <w:t>старшего государственного налогового инспектора</w:t>
      </w:r>
      <w:r w:rsidRPr="00397529">
        <w:rPr>
          <w:color w:val="auto"/>
          <w:sz w:val="26"/>
        </w:rPr>
        <w:t>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A84741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A84741" w:rsidRDefault="002B445D">
      <w:pPr>
        <w:widowControl w:val="0"/>
        <w:rPr>
          <w:color w:val="auto"/>
          <w:sz w:val="2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6.1. Наличие </w:t>
      </w:r>
      <w:r w:rsidRPr="00463F45">
        <w:rPr>
          <w:color w:val="auto"/>
          <w:sz w:val="26"/>
        </w:rPr>
        <w:t>высшего образования.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pacing w:val="-2"/>
          <w:sz w:val="26"/>
        </w:rPr>
        <w:t>6.2. </w:t>
      </w:r>
      <w:r w:rsidRPr="00A84741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A84741" w:rsidRDefault="00086771">
      <w:pPr>
        <w:ind w:firstLine="540"/>
        <w:rPr>
          <w:color w:val="auto"/>
          <w:sz w:val="26"/>
          <w:szCs w:val="26"/>
        </w:rPr>
      </w:pPr>
      <w:r w:rsidRPr="00A84741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Pr="00463F4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463F45">
          <w:rPr>
            <w:color w:val="auto"/>
            <w:sz w:val="26"/>
            <w:szCs w:val="26"/>
          </w:rPr>
          <w:t>Конституции</w:t>
        </w:r>
      </w:hyperlink>
      <w:r w:rsidRPr="00463F4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0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463F45">
        <w:rPr>
          <w:color w:val="auto"/>
          <w:sz w:val="26"/>
          <w:szCs w:val="26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</w:t>
      </w:r>
      <w:r w:rsidRPr="00A84741">
        <w:rPr>
          <w:color w:val="auto"/>
          <w:sz w:val="26"/>
          <w:szCs w:val="26"/>
        </w:rPr>
        <w:t xml:space="preserve"> </w:t>
      </w:r>
    </w:p>
    <w:p w:rsidR="00D3697C" w:rsidRPr="00A84741" w:rsidRDefault="00086771" w:rsidP="00D3697C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Таможенный кодекс Таможенного союза;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Трудовой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Земельный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Жилищный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Бюджетный </w:t>
      </w:r>
      <w:hyperlink r:id="rId13" w:history="1">
        <w:r w:rsidRPr="002D3944">
          <w:rPr>
            <w:color w:val="auto"/>
            <w:sz w:val="26"/>
            <w:szCs w:val="26"/>
          </w:rPr>
          <w:t>кодекс</w:t>
        </w:r>
      </w:hyperlink>
      <w:r w:rsidRPr="002D3944">
        <w:rPr>
          <w:color w:val="auto"/>
          <w:sz w:val="26"/>
          <w:szCs w:val="26"/>
        </w:rPr>
        <w:t xml:space="preserve"> Российской Федерации;</w:t>
      </w:r>
    </w:p>
    <w:p w:rsidR="002B445D" w:rsidRPr="002D3944" w:rsidRDefault="00086771" w:rsidP="002D3944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2D3944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2B445D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>
        <w:rPr>
          <w:color w:val="auto"/>
          <w:sz w:val="26"/>
          <w:szCs w:val="26"/>
        </w:rPr>
        <w:t>шение ее конкурентоспособности»;</w:t>
      </w:r>
    </w:p>
    <w:p w:rsidR="002D3944" w:rsidRDefault="002D3944" w:rsidP="002D3944">
      <w:pPr>
        <w:spacing w:after="1" w:line="280" w:lineRule="atLeast"/>
        <w:ind w:firstLine="708"/>
        <w:rPr>
          <w:sz w:val="26"/>
          <w:szCs w:val="26"/>
        </w:rPr>
      </w:pPr>
      <w:r w:rsidRPr="002D3944">
        <w:rPr>
          <w:sz w:val="26"/>
          <w:szCs w:val="26"/>
        </w:rPr>
        <w:t>особенности банкротства стратеги</w:t>
      </w:r>
      <w:r>
        <w:rPr>
          <w:sz w:val="26"/>
          <w:szCs w:val="26"/>
        </w:rPr>
        <w:t>ческих предприятий и организаций;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Российской Федерации об административных правонарушениях, Глава 14. Административное правонарушение в области предпринимательской деятельности и деятельности саморегулируемых организаций;</w:t>
      </w:r>
    </w:p>
    <w:p w:rsidR="002D3944" w:rsidRPr="002D3944" w:rsidRDefault="002D3944" w:rsidP="002D3944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Федерации, Раздел V. Общие правила исполнения обязанности по уплате налогов, сборов, страховых взносов;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Уголовный кодекс Российской Федерации (статьи 159, 195-199.2);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процессуальный кодекс Российской Федерации;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Федеральный закон от 26 октября 2002 г. № 127-ФЗ «О несостоятельности (банкротстве)»;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lastRenderedPageBreak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Минэкономразвития России от 3 августа 2004 г. № 219  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r w:rsidR="00B7675A">
        <w:rPr>
          <w:color w:val="auto"/>
          <w:sz w:val="26"/>
          <w:szCs w:val="26"/>
        </w:rPr>
        <w:t xml:space="preserve"> августа 2004 г. № 219  </w:t>
      </w:r>
      <w:r w:rsidRPr="002D3944">
        <w:rPr>
          <w:color w:val="auto"/>
          <w:sz w:val="26"/>
          <w:szCs w:val="26"/>
        </w:rPr>
        <w:t>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A08B5" w:rsidRDefault="002D3944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ФНС России от 14 октября 2016 г. № ММВ-7-18/560@ «Об организации работы по представлению интерес</w:t>
      </w:r>
      <w:r>
        <w:rPr>
          <w:color w:val="auto"/>
          <w:sz w:val="26"/>
          <w:szCs w:val="26"/>
        </w:rPr>
        <w:t xml:space="preserve">ов налоговых органов </w:t>
      </w:r>
      <w:r w:rsidR="006A675F">
        <w:rPr>
          <w:color w:val="auto"/>
          <w:sz w:val="26"/>
          <w:szCs w:val="26"/>
        </w:rPr>
        <w:t>в судах».</w:t>
      </w:r>
      <w:r w:rsidR="004A08B5" w:rsidRPr="004A08B5">
        <w:rPr>
          <w:color w:val="auto"/>
          <w:sz w:val="26"/>
          <w:szCs w:val="26"/>
        </w:rPr>
        <w:t xml:space="preserve"> </w:t>
      </w:r>
      <w:r w:rsidR="004A08B5" w:rsidRPr="00B7675A">
        <w:rPr>
          <w:color w:val="auto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A08B5" w:rsidRPr="00443F5F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Pr="00443F5F">
        <w:rPr>
          <w:color w:val="auto"/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</w:t>
      </w:r>
      <w:r>
        <w:rPr>
          <w:color w:val="auto"/>
          <w:sz w:val="26"/>
          <w:szCs w:val="26"/>
        </w:rPr>
        <w:t>центам».</w:t>
      </w:r>
    </w:p>
    <w:p w:rsidR="002D3944" w:rsidRPr="002D3944" w:rsidRDefault="006465CE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6.4.2. </w:t>
      </w:r>
      <w:r w:rsidR="008E4288" w:rsidRPr="00A812AC">
        <w:rPr>
          <w:sz w:val="26"/>
          <w:szCs w:val="26"/>
        </w:rPr>
        <w:t>Иные профессиональные знания:</w:t>
      </w:r>
      <w:r w:rsidR="008E4288" w:rsidRPr="008E4288">
        <w:rPr>
          <w:sz w:val="26"/>
          <w:szCs w:val="26"/>
        </w:rPr>
        <w:t xml:space="preserve"> </w:t>
      </w:r>
      <w:r w:rsidR="006A675F">
        <w:rPr>
          <w:color w:val="auto"/>
          <w:sz w:val="26"/>
          <w:szCs w:val="26"/>
        </w:rPr>
        <w:t>П</w:t>
      </w:r>
      <w:r w:rsidR="002D3944" w:rsidRPr="002D3944">
        <w:rPr>
          <w:color w:val="auto"/>
          <w:sz w:val="26"/>
          <w:szCs w:val="26"/>
        </w:rPr>
        <w:t>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организационные основы процедуры банкротства;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основные позиции высших судебных инстанций по вопросам применения законодательства о </w:t>
      </w:r>
      <w:r w:rsidR="00B7675A">
        <w:rPr>
          <w:color w:val="auto"/>
          <w:sz w:val="26"/>
          <w:szCs w:val="26"/>
        </w:rPr>
        <w:t>несостоятельности (банкротстве)</w:t>
      </w:r>
      <w:r w:rsidR="004A08B5">
        <w:rPr>
          <w:color w:val="auto"/>
          <w:sz w:val="26"/>
          <w:szCs w:val="26"/>
        </w:rPr>
        <w:t>.</w:t>
      </w:r>
    </w:p>
    <w:p w:rsidR="002B445D" w:rsidRPr="0068130A" w:rsidRDefault="00086771">
      <w:pPr>
        <w:spacing w:after="1" w:line="260" w:lineRule="atLeast"/>
        <w:rPr>
          <w:color w:val="auto"/>
          <w:sz w:val="26"/>
          <w:szCs w:val="26"/>
        </w:rPr>
      </w:pPr>
      <w:r w:rsidRPr="00B7675A">
        <w:rPr>
          <w:color w:val="auto"/>
          <w:sz w:val="26"/>
          <w:szCs w:val="26"/>
        </w:rPr>
        <w:t>6.5. 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</w:t>
      </w:r>
      <w:r w:rsidRPr="002D3944">
        <w:rPr>
          <w:color w:val="auto"/>
          <w:sz w:val="26"/>
          <w:szCs w:val="26"/>
        </w:rPr>
        <w:t xml:space="preserve">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</w:t>
      </w:r>
      <w:r w:rsidR="0068130A">
        <w:rPr>
          <w:color w:val="auto"/>
          <w:sz w:val="26"/>
          <w:szCs w:val="26"/>
        </w:rPr>
        <w:t>обенности внеплановых проверок.</w:t>
      </w:r>
    </w:p>
    <w:p w:rsidR="002B445D" w:rsidRPr="006A675F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2D3944">
        <w:rPr>
          <w:rFonts w:ascii="Times New Roman" w:hAnsi="Times New Roman"/>
          <w:color w:val="auto"/>
          <w:sz w:val="26"/>
          <w:szCs w:val="26"/>
        </w:rPr>
        <w:t xml:space="preserve">6.6. Наличие базовых умений: Умение мыслить стратегически (системно), </w:t>
      </w:r>
      <w:r w:rsidRPr="006A675F">
        <w:rPr>
          <w:rFonts w:ascii="Times New Roman" w:hAnsi="Times New Roman"/>
          <w:color w:val="auto"/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6A675F">
        <w:rPr>
          <w:color w:val="auto"/>
          <w:sz w:val="26"/>
          <w:szCs w:val="26"/>
        </w:rPr>
        <w:t xml:space="preserve"> </w:t>
      </w:r>
    </w:p>
    <w:p w:rsidR="002B445D" w:rsidRPr="006A675F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A675F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6.8. 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BF38CD">
        <w:rPr>
          <w:color w:val="auto"/>
          <w:sz w:val="26"/>
          <w:szCs w:val="26"/>
        </w:rPr>
        <w:t>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A84741">
        <w:rPr>
          <w:color w:val="auto"/>
          <w:sz w:val="26"/>
          <w:szCs w:val="26"/>
        </w:rPr>
        <w:lastRenderedPageBreak/>
        <w:t>закона от 27.07.2004 № 79-ФЗ«О государственной гражданской службе Российской Федерации».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8. В целях реализации задач и функций, возложенных на отдел урегулирования задолженности № 2 (далее – отдел), старший государственный налоговый инспектор обязан:</w:t>
      </w:r>
    </w:p>
    <w:p w:rsidR="002B445D" w:rsidRPr="00A84741" w:rsidRDefault="00086771">
      <w:pPr>
        <w:ind w:firstLine="540"/>
        <w:rPr>
          <w:color w:val="auto"/>
          <w:sz w:val="26"/>
          <w:szCs w:val="26"/>
        </w:rPr>
      </w:pPr>
      <w:r w:rsidRPr="00F249C9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входить в состав единых проектных групп (далее - ЕПГ);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входить в состав участников выездной налоговой проверки;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анализ Рисков отсутствия взыскания предполагаемых к доначислению сумм</w:t>
      </w:r>
      <w:r w:rsidR="00CC1DAA">
        <w:rPr>
          <w:color w:val="auto"/>
          <w:sz w:val="26"/>
          <w:szCs w:val="26"/>
        </w:rPr>
        <w:t>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направление в Отдел предпроверочного анализа и Отдел банкротства Управления не позднее чем за 7 дней до предполагаемой даты рассмотрения проекта Плана ВНП комиссией Управления;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 случае появления Рисков отсутствия взыскания (на любой стадии вплоть до полного погашения доначислений) – незамедлительно сообщать об этом в Отдел предпроверочного анализа Инспекции и Отдел банкротства Управления,</w:t>
      </w:r>
      <w:r w:rsidRPr="00A84741">
        <w:rPr>
          <w:i/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 xml:space="preserve"> оформленные карты по таким налогоплательщикам незамедлительно направляются в Отдел банкротства Управления;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 случае отсутствия Рисков взыскания предполагаемых к доначислению сумм на момент проведения предпроверочного анализа, в период с момента утверждения Плана ВНП и до момента осуществления взыскания по проведенной выездной налоговой проверке, обеспечить постоянный мониторинг обстоятельств, которые могут свидетельствовать об изменении платежеспособности налогоплательщика или невозможности устранения нарушений законодательства о налогах и сборах, которые могут повлечь неуплату задолженности по налогам (сборам, страховым взносам);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при необходимости, в соответствии со ст.93, 93.1 НК РФ обеспечить истребование дополнительных материалов для проведения дальнейшего анализа платежеспособности и направлять соответствующее поручение в Инспекцию;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установить наличие (отсутствие) оснований и финансовой перспективы привлечения контролирующих должника лиц к субсидиарной ответственности;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оформление результатов совещания ЕПГ соответствующим протоколом. В течение пяти рабочих дней довести до сведения начальнику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осуществлять мониторинг и контроль за имущественным состоянием налогоплательщика, в отношении которого проводятся мероприятия налогового контроля от начала проведения МНК по полного погашения сумм, доначисленных по их результатам;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осуществлять мониторинг состояния, динамики и причин образования задолженности по налогам, сборам и другим платежам в бюджетную систему Российской Федерации;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 контролировать соблюдение сотрудниками отдела сроков принудительного взыскания задолженности;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контроль обеспечения налогоплательщиками юридическими лицами условий реструктуризации кредиторской задолженности;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>-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проводить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2B445D" w:rsidRPr="00A84741" w:rsidRDefault="00086771">
      <w:pPr>
        <w:widowControl w:val="0"/>
        <w:ind w:firstLine="72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информировать регистрирующие органы о вынесенном решении о принятии обеспечительных мер в виде запрета на отчуждение (передачу в залог) имущества налогоплательщика без согласия налогового органа;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осуществлять контроль за уплатой доначисленных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 установленные сроки обеспечить исполнение условий ст. 73 Налогового кодекса Российской Федерации (обеспечение залога имущества);</w:t>
      </w:r>
    </w:p>
    <w:p w:rsidR="002B445D" w:rsidRPr="00A84741" w:rsidRDefault="00086771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вести контроль по внесению соответствующей записи о залоге регистрирующим органом, на основании заявления Инспекции;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осуществлять контроль за уплатой доначисленных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2B445D" w:rsidRPr="00A8474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проводить анализ задолженности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2B445D" w:rsidRPr="00A8474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2B445D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существлять работу по инициированию процедур банкротства и принятию мер по отложению подачи заявления уполномоченного органа в арбитражный суд о признании должника банкротом в соответствии с Федеральным законом от 26.10.2002 № 127-ФЗ «О несостоятельности (банкротстве)», Положением, утвержденным постановлением Правительства Российской Федерации от 29.05.2004 № 257, приказами ФНС России от 13.12.2013 № ММВ-7-8/594@, от 27.02.2017 № ММ</w:t>
      </w:r>
      <w:r>
        <w:rPr>
          <w:color w:val="auto"/>
          <w:sz w:val="26"/>
          <w:szCs w:val="26"/>
        </w:rPr>
        <w:t>В-7-6/199@, письмами ФНС России;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беспечивать в соответствии с нормами действующего законодательства включение сообщений и уведомлений в Единый федеральный реестр сведений о факт</w:t>
      </w:r>
      <w:r>
        <w:rPr>
          <w:color w:val="auto"/>
          <w:sz w:val="26"/>
          <w:szCs w:val="26"/>
        </w:rPr>
        <w:t>ах деятельности юридических лиц;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беспечивать безусловный сбор, объединение, заявление и включение в реестр требований кредиторов всей совокупной задолженности по обязательным платежам перед Российской Федерацией, в соответствии с Федеральным законом от 26.10.2002 № 127-ФЗ «О несостоятельности (банкротстве)», Положением, утвержденным постановлением Правительства Российской Федерации от 2</w:t>
      </w:r>
      <w:r>
        <w:rPr>
          <w:color w:val="auto"/>
          <w:sz w:val="26"/>
          <w:szCs w:val="26"/>
        </w:rPr>
        <w:t>9.05.2004 № 257;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п</w:t>
      </w:r>
      <w:r w:rsidRPr="00F249C9">
        <w:rPr>
          <w:color w:val="auto"/>
          <w:sz w:val="26"/>
          <w:szCs w:val="26"/>
        </w:rPr>
        <w:t>ринимать меры по направлению в службу судебных приставов исполнительного листа, полученного на основании определения арбитражного суда о завершении процедуры реализации имущества гражданина, освобождении от дальнейшего исполнения требований кредиторов, за исключением требований, указанных в пунктах 5, 6 статьи 213.28 Федерального закона от 26.10.2002 №127-ФЗ «О несостоятельности (банкротстве)» в отношении задолженности, адм</w:t>
      </w:r>
      <w:r>
        <w:rPr>
          <w:color w:val="auto"/>
          <w:sz w:val="26"/>
          <w:szCs w:val="26"/>
        </w:rPr>
        <w:t>инистрируемой налоговым органом;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беспечивать работу по контролю за взысканием указанной задолженности в рамк</w:t>
      </w:r>
      <w:r>
        <w:rPr>
          <w:color w:val="auto"/>
          <w:sz w:val="26"/>
          <w:szCs w:val="26"/>
        </w:rPr>
        <w:t>ах исполнительного производства;</w:t>
      </w:r>
      <w:r w:rsidRPr="00F249C9">
        <w:rPr>
          <w:color w:val="auto"/>
          <w:sz w:val="26"/>
          <w:szCs w:val="26"/>
        </w:rPr>
        <w:t xml:space="preserve"> </w:t>
      </w:r>
    </w:p>
    <w:p w:rsidR="00F249C9" w:rsidRPr="00F249C9" w:rsidRDefault="00F249C9" w:rsidP="00F249C9">
      <w:pPr>
        <w:tabs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п</w:t>
      </w:r>
      <w:r w:rsidRPr="00F249C9">
        <w:rPr>
          <w:color w:val="auto"/>
          <w:sz w:val="26"/>
          <w:szCs w:val="26"/>
        </w:rPr>
        <w:t>ринимать меры по привлечению лиц, не исполнивших обязанность по подаче заявления о признании банкротом в арбитражный суд к ответственности, предусмотренной частями 5, 5.1 статьи 14.13 КоАП РФ;3.3. Осуществлять контроль за уплатой доначисленных сумм по решению, принятому по результатам налоговой проверки, и в случае его неисполнения применять меры принудительного вз</w:t>
      </w:r>
      <w:r>
        <w:rPr>
          <w:color w:val="auto"/>
          <w:sz w:val="26"/>
          <w:szCs w:val="26"/>
        </w:rPr>
        <w:t>ыскания в соответствии с НК РФ;</w:t>
      </w:r>
      <w:r>
        <w:rPr>
          <w:color w:val="auto"/>
          <w:sz w:val="26"/>
          <w:szCs w:val="26"/>
        </w:rPr>
        <w:tab/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м</w:t>
      </w:r>
      <w:r w:rsidRPr="00F249C9">
        <w:rPr>
          <w:color w:val="auto"/>
          <w:sz w:val="26"/>
          <w:szCs w:val="26"/>
        </w:rPr>
        <w:t>ониторинг и сопровождение внес</w:t>
      </w:r>
      <w:r>
        <w:rPr>
          <w:color w:val="auto"/>
          <w:sz w:val="26"/>
          <w:szCs w:val="26"/>
        </w:rPr>
        <w:t>удебного банкротства гражданина;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</w:t>
      </w:r>
      <w:r w:rsidRPr="00F249C9">
        <w:rPr>
          <w:color w:val="auto"/>
          <w:sz w:val="26"/>
          <w:szCs w:val="26"/>
        </w:rPr>
        <w:t>ести информационный ресурс «Журнал» результатов работы по об</w:t>
      </w:r>
      <w:r>
        <w:rPr>
          <w:color w:val="auto"/>
          <w:sz w:val="26"/>
          <w:szCs w:val="26"/>
        </w:rPr>
        <w:t>еспечению процедур банкротства»;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взыскание текущей задолженности;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Pr="00F249C9">
        <w:rPr>
          <w:color w:val="auto"/>
          <w:sz w:val="26"/>
          <w:szCs w:val="26"/>
        </w:rPr>
        <w:t>писание безнад</w:t>
      </w:r>
      <w:r>
        <w:rPr>
          <w:color w:val="auto"/>
          <w:sz w:val="26"/>
          <w:szCs w:val="26"/>
        </w:rPr>
        <w:t>ежной к взысканию задолженности;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Pr="00F249C9">
        <w:rPr>
          <w:color w:val="auto"/>
          <w:sz w:val="26"/>
          <w:szCs w:val="26"/>
        </w:rPr>
        <w:t>оставление от</w:t>
      </w:r>
      <w:r>
        <w:rPr>
          <w:color w:val="auto"/>
          <w:sz w:val="26"/>
          <w:szCs w:val="26"/>
        </w:rPr>
        <w:t>четности по формам 4-РБ и 4 РБО;</w:t>
      </w:r>
    </w:p>
    <w:p w:rsidR="00F249C9" w:rsidRPr="00A84741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</w:t>
      </w:r>
      <w:r w:rsidRPr="00F249C9">
        <w:rPr>
          <w:color w:val="auto"/>
          <w:sz w:val="26"/>
          <w:szCs w:val="26"/>
        </w:rPr>
        <w:t>зыскание расходов, понесенных уполномоченным органом как з</w:t>
      </w:r>
      <w:r>
        <w:rPr>
          <w:color w:val="auto"/>
          <w:sz w:val="26"/>
          <w:szCs w:val="26"/>
        </w:rPr>
        <w:t>аявителем по делу о банкротстве;</w:t>
      </w:r>
    </w:p>
    <w:p w:rsidR="002B445D" w:rsidRPr="00A84741" w:rsidRDefault="00086771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проведение мероприятий, направленных на урегулирование задолженности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2B445D" w:rsidRPr="00A84741" w:rsidRDefault="00086771" w:rsidP="00F249C9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1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"О противодействии коррупции"</w:t>
      </w:r>
      <w:r w:rsidR="00C804F7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6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 Федеральным </w:t>
      </w:r>
      <w:hyperlink r:id="rId17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>ом от 25.12.2008 № 273-ФЗ "О противодействии коррупции"</w:t>
      </w:r>
      <w:r w:rsidR="001C598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7F7B1F">
        <w:rPr>
          <w:color w:val="auto"/>
          <w:sz w:val="26"/>
          <w:szCs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7F7B1F">
        <w:rPr>
          <w:color w:val="auto"/>
          <w:sz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7F7B1F">
        <w:rPr>
          <w:color w:val="auto"/>
          <w:sz w:val="26"/>
        </w:rPr>
        <w:t>анностей гражданского служащего;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 w:rsidR="007F7B1F">
        <w:rPr>
          <w:color w:val="auto"/>
          <w:sz w:val="26"/>
        </w:rPr>
        <w:t>ращении в органы внутренних дел;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B445D" w:rsidRPr="00A84741" w:rsidRDefault="0008677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обеспечивать сохранность комплектности закрепленного оборудования;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отвечающие за обработку данных и информатизации и администратор безопасности).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B445D" w:rsidRPr="00A84741" w:rsidRDefault="00086771">
      <w:pPr>
        <w:tabs>
          <w:tab w:val="left" w:pos="0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защиту сведений о гражданском служащем;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должностной рост на конкурсной основе;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445D" w:rsidRPr="00A84741" w:rsidRDefault="00086771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B445D" w:rsidRPr="00A84741" w:rsidRDefault="00086771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на  проведение по его заявлению служебной проверки;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AC6F5A">
        <w:rPr>
          <w:color w:val="auto"/>
          <w:sz w:val="26"/>
        </w:rPr>
        <w:t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AE29A5" w:rsidRPr="00AC6F5A">
        <w:rPr>
          <w:color w:val="auto"/>
          <w:sz w:val="26"/>
        </w:rPr>
        <w:t xml:space="preserve"> </w:t>
      </w:r>
      <w:r w:rsidR="00AC6F5A" w:rsidRPr="00AC6F5A">
        <w:rPr>
          <w:color w:val="auto"/>
          <w:sz w:val="26"/>
        </w:rPr>
        <w:t>01.04.2021</w:t>
      </w:r>
      <w:r w:rsidRPr="00AC6F5A">
        <w:rPr>
          <w:color w:val="auto"/>
          <w:sz w:val="26"/>
        </w:rPr>
        <w:t>, положением об отделе</w:t>
      </w:r>
      <w:r w:rsidR="009244C6" w:rsidRPr="00AC6F5A">
        <w:rPr>
          <w:color w:val="auto"/>
          <w:sz w:val="26"/>
        </w:rPr>
        <w:t xml:space="preserve"> урегулирования задолженности № 2</w:t>
      </w:r>
      <w:r w:rsidRPr="00AC6F5A">
        <w:rPr>
          <w:color w:val="auto"/>
          <w:sz w:val="26"/>
        </w:rPr>
        <w:t>, приказами (распоряжениями)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Кроме того, старший государственный налоговый инспектор несет ответственность: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регламента.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17. 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Начальник отдела урегулирования задолженности</w:t>
      </w: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№ 2 Межрайонной ИФНС России</w:t>
      </w: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 xml:space="preserve"> № 14 по Ставропольскому краю</w:t>
      </w:r>
      <w:r w:rsidRPr="00A84741">
        <w:rPr>
          <w:rFonts w:ascii="Times New Roman" w:hAnsi="Times New Roman"/>
          <w:color w:val="auto"/>
          <w:sz w:val="26"/>
        </w:rPr>
        <w:tab/>
        <w:t xml:space="preserve">        </w:t>
      </w:r>
      <w:r w:rsidRPr="00A84741">
        <w:rPr>
          <w:rFonts w:ascii="Times New Roman" w:hAnsi="Times New Roman"/>
          <w:color w:val="auto"/>
          <w:sz w:val="26"/>
        </w:rPr>
        <w:tab/>
        <w:t xml:space="preserve">             </w:t>
      </w:r>
      <w:r w:rsidR="00B21A86">
        <w:rPr>
          <w:rFonts w:ascii="Times New Roman" w:hAnsi="Times New Roman"/>
          <w:color w:val="auto"/>
          <w:sz w:val="26"/>
        </w:rPr>
        <w:t xml:space="preserve">                               </w:t>
      </w:r>
      <w:r w:rsidRPr="00A84741">
        <w:rPr>
          <w:rFonts w:ascii="Times New Roman" w:hAnsi="Times New Roman"/>
          <w:color w:val="auto"/>
          <w:sz w:val="26"/>
        </w:rPr>
        <w:t xml:space="preserve">________________ </w:t>
      </w:r>
      <w:r w:rsidR="009D07F4" w:rsidRPr="00A84741">
        <w:rPr>
          <w:rFonts w:ascii="Times New Roman" w:hAnsi="Times New Roman"/>
          <w:color w:val="auto"/>
          <w:sz w:val="26"/>
        </w:rPr>
        <w:t xml:space="preserve">    </w:t>
      </w:r>
    </w:p>
    <w:p w:rsidR="00A84741" w:rsidRDefault="00086771" w:rsidP="007075A9">
      <w:pPr>
        <w:pStyle w:val="ab"/>
        <w:jc w:val="left"/>
        <w:rPr>
          <w:b/>
          <w:color w:val="FF0000"/>
        </w:rPr>
      </w:pPr>
      <w:r w:rsidRPr="00A84741">
        <w:rPr>
          <w:rFonts w:ascii="Times New Roman" w:hAnsi="Times New Roman"/>
          <w:color w:val="auto"/>
          <w:sz w:val="26"/>
        </w:rPr>
        <w:t xml:space="preserve">                                                                                             </w:t>
      </w:r>
      <w:r w:rsidR="00B21A86">
        <w:rPr>
          <w:rFonts w:ascii="Times New Roman" w:hAnsi="Times New Roman"/>
          <w:color w:val="auto"/>
          <w:sz w:val="26"/>
        </w:rPr>
        <w:t xml:space="preserve">      </w:t>
      </w:r>
      <w:r w:rsidRPr="00A84741">
        <w:rPr>
          <w:rFonts w:ascii="Times New Roman" w:hAnsi="Times New Roman"/>
          <w:color w:val="auto"/>
          <w:sz w:val="26"/>
        </w:rPr>
        <w:t xml:space="preserve">   </w:t>
      </w:r>
      <w:r w:rsidR="00B21A86">
        <w:rPr>
          <w:rFonts w:ascii="Times New Roman" w:hAnsi="Times New Roman"/>
          <w:color w:val="auto"/>
          <w:sz w:val="26"/>
        </w:rPr>
        <w:t xml:space="preserve">                         </w:t>
      </w:r>
      <w:r w:rsidRPr="00A84741">
        <w:rPr>
          <w:rFonts w:ascii="Times New Roman" w:hAnsi="Times New Roman"/>
          <w:color w:val="auto"/>
          <w:sz w:val="26"/>
        </w:rPr>
        <w:t xml:space="preserve">  </w:t>
      </w:r>
      <w:r w:rsidRPr="00A84741">
        <w:rPr>
          <w:rFonts w:ascii="Times New Roman" w:hAnsi="Times New Roman"/>
          <w:color w:val="auto"/>
          <w:sz w:val="20"/>
        </w:rPr>
        <w:t>(подпись)</w:t>
      </w: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sectPr w:rsidR="00A84741">
      <w:headerReference w:type="default" r:id="rId18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CE" w:rsidRDefault="006465CE">
      <w:r>
        <w:separator/>
      </w:r>
    </w:p>
  </w:endnote>
  <w:endnote w:type="continuationSeparator" w:id="0">
    <w:p w:rsidR="006465CE" w:rsidRDefault="0064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CE" w:rsidRDefault="006465CE">
      <w:r>
        <w:separator/>
      </w:r>
    </w:p>
  </w:footnote>
  <w:footnote w:type="continuationSeparator" w:id="0">
    <w:p w:rsidR="006465CE" w:rsidRDefault="00646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CE" w:rsidRDefault="006465C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275D1D">
      <w:rPr>
        <w:noProof/>
        <w:color w:val="999999"/>
        <w:sz w:val="24"/>
      </w:rPr>
      <w:t>13</w:t>
    </w:r>
    <w:r>
      <w:rPr>
        <w:color w:val="999999"/>
        <w:sz w:val="24"/>
      </w:rPr>
      <w:fldChar w:fldCharType="end"/>
    </w:r>
  </w:p>
  <w:p w:rsidR="006465CE" w:rsidRDefault="006465CE">
    <w:pPr>
      <w:pStyle w:val="af0"/>
      <w:jc w:val="center"/>
      <w:rPr>
        <w:color w:val="999999"/>
        <w:sz w:val="24"/>
      </w:rPr>
    </w:pPr>
  </w:p>
  <w:p w:rsidR="006465CE" w:rsidRDefault="006465CE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5439C"/>
    <w:rsid w:val="000833FB"/>
    <w:rsid w:val="00086771"/>
    <w:rsid w:val="0016307A"/>
    <w:rsid w:val="001C598F"/>
    <w:rsid w:val="001E2E39"/>
    <w:rsid w:val="00232DB3"/>
    <w:rsid w:val="00275D1D"/>
    <w:rsid w:val="00282FCE"/>
    <w:rsid w:val="002B445D"/>
    <w:rsid w:val="002D3944"/>
    <w:rsid w:val="00397529"/>
    <w:rsid w:val="00410CDC"/>
    <w:rsid w:val="00443F5F"/>
    <w:rsid w:val="00463F45"/>
    <w:rsid w:val="004A08B5"/>
    <w:rsid w:val="004F3EC4"/>
    <w:rsid w:val="0057613E"/>
    <w:rsid w:val="00577FBC"/>
    <w:rsid w:val="006157B2"/>
    <w:rsid w:val="00630695"/>
    <w:rsid w:val="006465CE"/>
    <w:rsid w:val="0068053A"/>
    <w:rsid w:val="0068130A"/>
    <w:rsid w:val="006A675F"/>
    <w:rsid w:val="006F3806"/>
    <w:rsid w:val="007075A9"/>
    <w:rsid w:val="007818B7"/>
    <w:rsid w:val="007F7B1F"/>
    <w:rsid w:val="008C1993"/>
    <w:rsid w:val="008E4288"/>
    <w:rsid w:val="009244C6"/>
    <w:rsid w:val="00986607"/>
    <w:rsid w:val="00994E79"/>
    <w:rsid w:val="009D07F4"/>
    <w:rsid w:val="00A84741"/>
    <w:rsid w:val="00AC6F5A"/>
    <w:rsid w:val="00AE29A5"/>
    <w:rsid w:val="00B21A86"/>
    <w:rsid w:val="00B7675A"/>
    <w:rsid w:val="00BF38CD"/>
    <w:rsid w:val="00C637DA"/>
    <w:rsid w:val="00C804F7"/>
    <w:rsid w:val="00CC1DAA"/>
    <w:rsid w:val="00D245DF"/>
    <w:rsid w:val="00D3697C"/>
    <w:rsid w:val="00D65639"/>
    <w:rsid w:val="00EF3194"/>
    <w:rsid w:val="00F249C9"/>
    <w:rsid w:val="00F63360"/>
    <w:rsid w:val="00FE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35BD9-5989-468E-AED3-30BA92E7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6016</Words>
  <Characters>34297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Сергеева Наталья Николаевна</cp:lastModifiedBy>
  <cp:revision>2</cp:revision>
  <cp:lastPrinted>2020-11-16T10:35:00Z</cp:lastPrinted>
  <dcterms:created xsi:type="dcterms:W3CDTF">2021-04-27T14:01:00Z</dcterms:created>
  <dcterms:modified xsi:type="dcterms:W3CDTF">2021-04-27T14:01:00Z</dcterms:modified>
</cp:coreProperties>
</file>